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E49908" w14:textId="61CA6921" w:rsidR="00E1002B" w:rsidRPr="00A82B13" w:rsidRDefault="00C673D3" w:rsidP="00600F51">
      <w:pPr>
        <w:pStyle w:val="SeminarTitleNoLine"/>
      </w:pPr>
      <w:r>
        <w:t xml:space="preserve">Certified Treasury Professional (CTP) </w:t>
      </w:r>
      <w:r w:rsidR="007F178F">
        <w:t xml:space="preserve">Exam </w:t>
      </w:r>
      <w:r w:rsidR="00A7228A">
        <w:t>Preparation</w:t>
      </w:r>
      <w:r w:rsidR="007F178F">
        <w:t xml:space="preserve"> Course</w:t>
      </w:r>
    </w:p>
    <w:p w14:paraId="26CFB288" w14:textId="77777777" w:rsidR="00E1002B" w:rsidRPr="00A82B13" w:rsidRDefault="00E1002B" w:rsidP="00A82B13">
      <w:pPr>
        <w:pStyle w:val="SeminarSubtitleCF"/>
      </w:pPr>
      <w:r w:rsidRPr="00A82B13">
        <w:t>course length</w:t>
      </w:r>
    </w:p>
    <w:p w14:paraId="7F623658" w14:textId="184C2028" w:rsidR="00E1002B" w:rsidRDefault="0047388F" w:rsidP="006F6F06">
      <w:pPr>
        <w:pStyle w:val="SeminarBody"/>
      </w:pPr>
      <w:r>
        <w:t>T</w:t>
      </w:r>
      <w:r w:rsidR="008E0791">
        <w:t>en</w:t>
      </w:r>
      <w:r w:rsidR="00E1002B">
        <w:t xml:space="preserve"> </w:t>
      </w:r>
      <w:r w:rsidR="008E0791">
        <w:t>3</w:t>
      </w:r>
      <w:r w:rsidR="00E1002B">
        <w:t xml:space="preserve">-Hour Sessions </w:t>
      </w:r>
      <w:r w:rsidR="007F178F">
        <w:t>(</w:t>
      </w:r>
      <w:r w:rsidR="00B81569">
        <w:t>1</w:t>
      </w:r>
      <w:r w:rsidR="008E0791">
        <w:t>0</w:t>
      </w:r>
      <w:r w:rsidR="007F178F">
        <w:t xml:space="preserve"> Week Agenda)</w:t>
      </w:r>
    </w:p>
    <w:p w14:paraId="75CBC9BF" w14:textId="77777777" w:rsidR="00E1002B" w:rsidRDefault="00E1002B" w:rsidP="00A82B13">
      <w:pPr>
        <w:pStyle w:val="SeminarSubtitleCF"/>
      </w:pPr>
      <w:r>
        <w:t>Description</w:t>
      </w:r>
    </w:p>
    <w:p w14:paraId="7286BFDF" w14:textId="7F5BA477" w:rsidR="00494591" w:rsidRPr="00B41B30" w:rsidRDefault="007F178F" w:rsidP="0057067F">
      <w:pPr>
        <w:pStyle w:val="SeminarBody"/>
        <w:jc w:val="both"/>
      </w:pPr>
      <w:r w:rsidRPr="00B41B30">
        <w:t>The Certified Corporate</w:t>
      </w:r>
      <w:r w:rsidR="00494591" w:rsidRPr="00B41B30">
        <w:t xml:space="preserve"> Treasury</w:t>
      </w:r>
      <w:r w:rsidRPr="00B41B30">
        <w:t xml:space="preserve"> Professional</w:t>
      </w:r>
      <w:r w:rsidR="00494591" w:rsidRPr="00B41B30">
        <w:t xml:space="preserve"> (CTP)</w:t>
      </w:r>
      <w:r w:rsidRPr="00B41B30">
        <w:t xml:space="preserve"> </w:t>
      </w:r>
      <w:r w:rsidR="00A7228A" w:rsidRPr="00B41B30">
        <w:t>Preparation</w:t>
      </w:r>
      <w:r w:rsidRPr="00B41B30">
        <w:t xml:space="preserve"> Course covers the </w:t>
      </w:r>
      <w:r w:rsidR="00494591" w:rsidRPr="00B41B30">
        <w:t xml:space="preserve">concepts and calculations presented in the body of knowledge upon which the CTP exam is based. </w:t>
      </w:r>
      <w:r w:rsidR="003D524F" w:rsidRPr="00B41B30">
        <w:t>This course will f</w:t>
      </w:r>
      <w:r w:rsidR="00494591" w:rsidRPr="00B41B30">
        <w:t xml:space="preserve">ocus on CTP exam preparation and test-taking tips that will help </w:t>
      </w:r>
      <w:r w:rsidR="003D524F" w:rsidRPr="00B41B30">
        <w:t>students</w:t>
      </w:r>
      <w:r w:rsidR="00494591" w:rsidRPr="00B41B30">
        <w:t xml:space="preserve"> succeed</w:t>
      </w:r>
      <w:r w:rsidR="00911A96" w:rsidRPr="00B41B30">
        <w:t xml:space="preserve"> on both the exam and within a treasury career</w:t>
      </w:r>
      <w:r w:rsidR="00494591" w:rsidRPr="00B41B30">
        <w:t xml:space="preserve">. This fast-moving program is intended for those </w:t>
      </w:r>
      <w:r w:rsidR="00911A96" w:rsidRPr="00B41B30">
        <w:t xml:space="preserve">individuals </w:t>
      </w:r>
      <w:r w:rsidR="00494591" w:rsidRPr="00B41B30">
        <w:t>who ar</w:t>
      </w:r>
      <w:r w:rsidR="00817A20" w:rsidRPr="00B41B30">
        <w:t>e supplementing</w:t>
      </w:r>
      <w:r w:rsidR="008E785B" w:rsidRPr="00B41B30">
        <w:t xml:space="preserve"> their own studies of the CTP Exam Prep Platform (EPP) with an instructor led course</w:t>
      </w:r>
      <w:r w:rsidR="00494591" w:rsidRPr="00B41B30">
        <w:t xml:space="preserve">.  </w:t>
      </w:r>
    </w:p>
    <w:p w14:paraId="2E601BBE" w14:textId="77777777" w:rsidR="00E1002B" w:rsidRDefault="00E1002B" w:rsidP="00A82B13">
      <w:pPr>
        <w:pStyle w:val="SeminarSubtitleCF"/>
      </w:pPr>
      <w:r>
        <w:t>Learning Objectives</w:t>
      </w:r>
    </w:p>
    <w:p w14:paraId="5EB31125" w14:textId="1F289A44" w:rsidR="007F178F" w:rsidRDefault="007F178F" w:rsidP="007F178F">
      <w:pPr>
        <w:pStyle w:val="SeminarBodyBulletedList"/>
        <w:numPr>
          <w:ilvl w:val="0"/>
          <w:numId w:val="0"/>
        </w:numPr>
      </w:pPr>
      <w:r w:rsidRPr="007F178F">
        <w:t xml:space="preserve">Participants who successfully complete this course can confidently assume </w:t>
      </w:r>
      <w:r w:rsidR="007737B1">
        <w:t>treasury man</w:t>
      </w:r>
      <w:r w:rsidR="0011419E">
        <w:t>a</w:t>
      </w:r>
      <w:r w:rsidR="007737B1">
        <w:t>gement</w:t>
      </w:r>
      <w:r w:rsidRPr="007F178F">
        <w:t xml:space="preserve"> responsibilities in their</w:t>
      </w:r>
      <w:r>
        <w:t xml:space="preserve"> </w:t>
      </w:r>
      <w:r w:rsidRPr="007F178F">
        <w:t>organization and will learn how to:</w:t>
      </w:r>
    </w:p>
    <w:p w14:paraId="56DDB842" w14:textId="074A7AA8" w:rsidR="007F178F" w:rsidRDefault="00F013BF" w:rsidP="00B05B47">
      <w:pPr>
        <w:pStyle w:val="SeminarBodyBulletedList"/>
      </w:pPr>
      <w:r>
        <w:t>U</w:t>
      </w:r>
      <w:r w:rsidRPr="00F013BF">
        <w:t xml:space="preserve">tilize various types of payment systems and Internet technologies to transfer monetary value and business </w:t>
      </w:r>
      <w:r w:rsidR="0047388F">
        <w:t>documents between parties</w:t>
      </w:r>
    </w:p>
    <w:p w14:paraId="7D63D23A" w14:textId="5496E229" w:rsidR="007F178F" w:rsidRDefault="001B70AA" w:rsidP="006F6F06">
      <w:pPr>
        <w:pStyle w:val="SeminarBodyBulletedList"/>
      </w:pPr>
      <w:r w:rsidRPr="001B70AA">
        <w:t xml:space="preserve">Maintain optimal cash positioning through forecasting and short-term investing and borrowing activities </w:t>
      </w:r>
      <w:r w:rsidR="007F178F" w:rsidRPr="007F178F">
        <w:t>Assess and adapt their processes to changes in the business environment</w:t>
      </w:r>
    </w:p>
    <w:p w14:paraId="5EA4D65E" w14:textId="77777777" w:rsidR="001B70AA" w:rsidRDefault="001B70AA" w:rsidP="006F6F06">
      <w:pPr>
        <w:pStyle w:val="SeminarBodyBulletedList"/>
      </w:pPr>
      <w:r w:rsidRPr="001B70AA">
        <w:t xml:space="preserve">Employ working capital strategies and tools to efficiently manage current assets and liabilities </w:t>
      </w:r>
    </w:p>
    <w:p w14:paraId="6E43D5D1" w14:textId="77777777" w:rsidR="001B70AA" w:rsidRDefault="001B70AA" w:rsidP="006F6F06">
      <w:pPr>
        <w:pStyle w:val="SeminarBodyBulletedList"/>
      </w:pPr>
      <w:r w:rsidRPr="001B70AA">
        <w:t xml:space="preserve">Manage cross-border funds movement and utilize international trade financing methods </w:t>
      </w:r>
    </w:p>
    <w:p w14:paraId="013B5283" w14:textId="77777777" w:rsidR="003E05FB" w:rsidRDefault="003E05FB" w:rsidP="006F6F06">
      <w:pPr>
        <w:pStyle w:val="SeminarBodyBulletedList"/>
      </w:pPr>
      <w:r w:rsidRPr="003E05FB">
        <w:t xml:space="preserve">Monitor and control corporate exposure to financial and operational risks </w:t>
      </w:r>
    </w:p>
    <w:p w14:paraId="138D7154" w14:textId="18D0F5D9" w:rsidR="007F178F" w:rsidRDefault="008824EF" w:rsidP="006F6F06">
      <w:pPr>
        <w:pStyle w:val="SeminarBodyBulletedList"/>
      </w:pPr>
      <w:r w:rsidRPr="008824EF">
        <w:t>Coordinate financial functions and sharing of financial information</w:t>
      </w:r>
    </w:p>
    <w:p w14:paraId="23743783" w14:textId="6211415C" w:rsidR="006C7F54" w:rsidRDefault="006C7F54" w:rsidP="006F6F06">
      <w:pPr>
        <w:pStyle w:val="SeminarBodyBulletedList"/>
      </w:pPr>
      <w:r w:rsidRPr="006C7F54">
        <w:t>Determine proper capital structure, manage costs of long-term capital, and quantitatively evaluate capital</w:t>
      </w:r>
      <w:r>
        <w:t xml:space="preserve"> resource investments</w:t>
      </w:r>
    </w:p>
    <w:p w14:paraId="4B055C6F" w14:textId="4A4D3480" w:rsidR="00FE512F" w:rsidRDefault="00FE512F" w:rsidP="00FE512F">
      <w:pPr>
        <w:pStyle w:val="SeminarBodyBulletedList"/>
      </w:pPr>
      <w:r w:rsidRPr="007F178F">
        <w:t>Understand and abide by professional conduct standards</w:t>
      </w:r>
    </w:p>
    <w:p w14:paraId="5824582D" w14:textId="0E77AC34" w:rsidR="00E1002B" w:rsidRDefault="006D14BF" w:rsidP="00A82B13">
      <w:pPr>
        <w:pStyle w:val="SeminarSubtitleCF"/>
      </w:pPr>
      <w:r>
        <w:t>Course agenda</w:t>
      </w:r>
    </w:p>
    <w:p w14:paraId="22463A80" w14:textId="77777777" w:rsidR="00CF5BDF" w:rsidRPr="00CF5BDF" w:rsidRDefault="00CF5BDF" w:rsidP="00834D65">
      <w:pPr>
        <w:pStyle w:val="SeminarBody"/>
        <w:spacing w:after="0"/>
        <w:rPr>
          <w:sz w:val="12"/>
          <w:szCs w:val="12"/>
        </w:rPr>
      </w:pPr>
    </w:p>
    <w:p w14:paraId="0557AD0A" w14:textId="52870E8E" w:rsidR="00E1002B" w:rsidRDefault="007F178F" w:rsidP="00834D65">
      <w:pPr>
        <w:pStyle w:val="SeminarBody"/>
        <w:spacing w:after="0"/>
      </w:pPr>
      <w:r>
        <w:t>Session 1</w:t>
      </w:r>
      <w:r w:rsidR="007B4DE4">
        <w:tab/>
        <w:t>Course Introduction</w:t>
      </w:r>
    </w:p>
    <w:p w14:paraId="6E21B0FD" w14:textId="05CE84B2" w:rsidR="007B4DE4" w:rsidRDefault="007B4DE4" w:rsidP="00834D65">
      <w:pPr>
        <w:pStyle w:val="SeminarBody"/>
        <w:spacing w:after="0"/>
      </w:pPr>
      <w:r>
        <w:tab/>
      </w:r>
      <w:r>
        <w:tab/>
        <w:t xml:space="preserve">Chapter 1: </w:t>
      </w:r>
      <w:r w:rsidR="00E3203F">
        <w:t>The Role of Treasury Management</w:t>
      </w:r>
    </w:p>
    <w:p w14:paraId="1D8FD9E4" w14:textId="4903C7C8" w:rsidR="007B4DE4" w:rsidRDefault="007B4DE4" w:rsidP="00834D65">
      <w:pPr>
        <w:pStyle w:val="SeminarBody"/>
        <w:spacing w:after="0"/>
        <w:ind w:left="720" w:firstLine="720"/>
      </w:pPr>
      <w:r>
        <w:t xml:space="preserve">Chapter </w:t>
      </w:r>
      <w:r w:rsidR="00E3203F">
        <w:t>8: Financial Accounting and Reporting</w:t>
      </w:r>
    </w:p>
    <w:p w14:paraId="36C9BBCD" w14:textId="25DD2541" w:rsidR="001804C5" w:rsidRDefault="001804C5" w:rsidP="00834D65">
      <w:pPr>
        <w:pStyle w:val="SeminarBody"/>
        <w:spacing w:after="0"/>
      </w:pPr>
    </w:p>
    <w:p w14:paraId="74057889" w14:textId="4A45FFE4" w:rsidR="007B4DE4" w:rsidRDefault="007F178F" w:rsidP="00834D65">
      <w:pPr>
        <w:pStyle w:val="SeminarBody"/>
        <w:spacing w:after="0"/>
      </w:pPr>
      <w:r>
        <w:lastRenderedPageBreak/>
        <w:t>Session 2</w:t>
      </w:r>
      <w:r w:rsidR="007B4DE4">
        <w:tab/>
      </w:r>
      <w:r w:rsidR="00F119A0">
        <w:t>Chapter 8: Financial Accounting and Reporting</w:t>
      </w:r>
    </w:p>
    <w:p w14:paraId="10EE169C" w14:textId="644ADC04" w:rsidR="007B4DE4" w:rsidRDefault="007B4DE4" w:rsidP="00834D65">
      <w:pPr>
        <w:pStyle w:val="SeminarBody"/>
        <w:spacing w:after="0"/>
        <w:ind w:left="720" w:firstLine="720"/>
      </w:pPr>
      <w:r>
        <w:t xml:space="preserve">Chapter </w:t>
      </w:r>
      <w:r w:rsidR="00F119A0">
        <w:t>9</w:t>
      </w:r>
      <w:r>
        <w:t xml:space="preserve">: </w:t>
      </w:r>
      <w:r w:rsidR="003D3696">
        <w:t>Financial Planning and An</w:t>
      </w:r>
      <w:r>
        <w:t>alysis</w:t>
      </w:r>
    </w:p>
    <w:p w14:paraId="66C561A3" w14:textId="77777777" w:rsidR="00E80EC7" w:rsidRPr="00B81569" w:rsidRDefault="00E80EC7" w:rsidP="00834D65">
      <w:pPr>
        <w:pStyle w:val="SeminarBody"/>
        <w:spacing w:after="0"/>
        <w:ind w:left="720" w:firstLine="720"/>
        <w:rPr>
          <w:sz w:val="12"/>
          <w:szCs w:val="12"/>
        </w:rPr>
      </w:pPr>
    </w:p>
    <w:p w14:paraId="4B9E6452" w14:textId="77777777" w:rsidR="002C648F" w:rsidRDefault="007F178F" w:rsidP="00834D65">
      <w:pPr>
        <w:pStyle w:val="SeminarBody"/>
        <w:spacing w:after="0"/>
      </w:pPr>
      <w:r>
        <w:t>Session 3</w:t>
      </w:r>
      <w:r w:rsidR="007B4DE4">
        <w:tab/>
      </w:r>
      <w:r w:rsidR="00B1388E">
        <w:t xml:space="preserve">Chapter </w:t>
      </w:r>
      <w:r w:rsidR="003D3696">
        <w:t>10</w:t>
      </w:r>
      <w:r w:rsidR="00B1388E">
        <w:t xml:space="preserve">: </w:t>
      </w:r>
      <w:r w:rsidR="003D3696">
        <w:t>Introduction to Working Capital</w:t>
      </w:r>
    </w:p>
    <w:p w14:paraId="599BAE7F" w14:textId="572CCCA2" w:rsidR="00CF7C9B" w:rsidRDefault="002C648F" w:rsidP="002C648F">
      <w:pPr>
        <w:pStyle w:val="SeminarBody"/>
        <w:spacing w:after="0"/>
        <w:ind w:left="720" w:firstLine="720"/>
      </w:pPr>
      <w:r>
        <w:t>C</w:t>
      </w:r>
      <w:r w:rsidR="00CF7C9B">
        <w:t xml:space="preserve">hapter </w:t>
      </w:r>
      <w:r w:rsidR="00A034D8">
        <w:t>11</w:t>
      </w:r>
      <w:r w:rsidR="00CF7C9B">
        <w:t xml:space="preserve">: </w:t>
      </w:r>
      <w:r w:rsidR="00A034D8">
        <w:t>Working Capital Metrics</w:t>
      </w:r>
    </w:p>
    <w:p w14:paraId="50A1A7A7" w14:textId="71FEF4FC" w:rsidR="007F178F" w:rsidRPr="00B81569" w:rsidRDefault="007F178F" w:rsidP="00834D65">
      <w:pPr>
        <w:pStyle w:val="SeminarBody"/>
        <w:spacing w:after="0"/>
        <w:rPr>
          <w:sz w:val="12"/>
          <w:szCs w:val="12"/>
        </w:rPr>
      </w:pPr>
    </w:p>
    <w:p w14:paraId="667527B8" w14:textId="339F1ECD" w:rsidR="007B4DE4" w:rsidRDefault="007F178F" w:rsidP="00834D65">
      <w:pPr>
        <w:pStyle w:val="SeminarBody"/>
        <w:spacing w:after="0"/>
      </w:pPr>
      <w:r>
        <w:t xml:space="preserve">Session </w:t>
      </w:r>
      <w:r w:rsidR="002C648F">
        <w:t>4</w:t>
      </w:r>
      <w:r w:rsidR="007B4DE4">
        <w:tab/>
        <w:t xml:space="preserve">Chapter </w:t>
      </w:r>
      <w:r w:rsidR="00A034D8">
        <w:t>12</w:t>
      </w:r>
      <w:r w:rsidR="007B4DE4">
        <w:t xml:space="preserve">: </w:t>
      </w:r>
      <w:r w:rsidR="00A034D8">
        <w:t>Disbursements, Collections and Concentration</w:t>
      </w:r>
    </w:p>
    <w:p w14:paraId="3781BE7F" w14:textId="0AFD68BE" w:rsidR="007B4DE4" w:rsidRDefault="007B4DE4" w:rsidP="00834D65">
      <w:pPr>
        <w:pStyle w:val="SeminarBody"/>
        <w:spacing w:after="0"/>
        <w:ind w:left="720" w:firstLine="720"/>
      </w:pPr>
      <w:r>
        <w:t xml:space="preserve">Chapter </w:t>
      </w:r>
      <w:r w:rsidR="00EE4E20">
        <w:t>5: Money Markets</w:t>
      </w:r>
    </w:p>
    <w:p w14:paraId="08BB248C" w14:textId="0775E342" w:rsidR="007F178F" w:rsidRDefault="007F178F" w:rsidP="00834D65">
      <w:pPr>
        <w:pStyle w:val="SeminarBody"/>
        <w:spacing w:after="0"/>
      </w:pPr>
    </w:p>
    <w:p w14:paraId="7747BDB6" w14:textId="751521C8" w:rsidR="007B4DE4" w:rsidRDefault="007F178F" w:rsidP="00EE4E20">
      <w:pPr>
        <w:pStyle w:val="SeminarBody"/>
        <w:spacing w:after="0"/>
      </w:pPr>
      <w:r>
        <w:t xml:space="preserve">Session </w:t>
      </w:r>
      <w:r w:rsidR="00BB1589">
        <w:t>5</w:t>
      </w:r>
      <w:r w:rsidR="007B4DE4">
        <w:tab/>
        <w:t xml:space="preserve">Chapter 13: </w:t>
      </w:r>
      <w:r w:rsidR="00EE4E20">
        <w:t>Short-Term Investing and Borrowing</w:t>
      </w:r>
    </w:p>
    <w:p w14:paraId="04A5F9B7" w14:textId="26147D06" w:rsidR="005A2828" w:rsidRDefault="005A2828" w:rsidP="00EE4E20">
      <w:pPr>
        <w:pStyle w:val="SeminarBody"/>
        <w:spacing w:after="0"/>
      </w:pPr>
      <w:r>
        <w:tab/>
      </w:r>
      <w:r>
        <w:tab/>
      </w:r>
      <w:r>
        <w:t>Chapter 2: Legal, Regulatory and Tax Environment</w:t>
      </w:r>
    </w:p>
    <w:p w14:paraId="2FC635ED" w14:textId="77777777" w:rsidR="00CF5BDF" w:rsidRPr="00CF5BDF" w:rsidRDefault="00CF5BDF" w:rsidP="00834D65">
      <w:pPr>
        <w:pStyle w:val="SeminarBody"/>
        <w:spacing w:after="0"/>
        <w:rPr>
          <w:sz w:val="12"/>
          <w:szCs w:val="12"/>
        </w:rPr>
      </w:pPr>
    </w:p>
    <w:p w14:paraId="5DA3363E" w14:textId="0162811A" w:rsidR="00DF4297" w:rsidRDefault="007F178F" w:rsidP="00C06C61">
      <w:pPr>
        <w:pStyle w:val="SeminarBody"/>
        <w:spacing w:after="0"/>
      </w:pPr>
      <w:r>
        <w:t xml:space="preserve">Session </w:t>
      </w:r>
      <w:r w:rsidR="00BB1589">
        <w:t>6</w:t>
      </w:r>
      <w:r w:rsidR="00DF4297">
        <w:tab/>
        <w:t xml:space="preserve">Chapter </w:t>
      </w:r>
      <w:r w:rsidR="00CE2A26">
        <w:t>3</w:t>
      </w:r>
      <w:r w:rsidR="00DF4297">
        <w:t xml:space="preserve">: </w:t>
      </w:r>
      <w:r w:rsidR="00CE2A26">
        <w:t xml:space="preserve">Banks and </w:t>
      </w:r>
      <w:r w:rsidR="00DF4297">
        <w:t xml:space="preserve">Financial </w:t>
      </w:r>
      <w:r w:rsidR="00CE2A26">
        <w:t>Institutions</w:t>
      </w:r>
    </w:p>
    <w:p w14:paraId="32192089" w14:textId="7F69B307" w:rsidR="00C06C61" w:rsidRDefault="00C06C61" w:rsidP="00C06C61">
      <w:pPr>
        <w:pStyle w:val="SeminarBody"/>
        <w:spacing w:after="0"/>
      </w:pPr>
      <w:r>
        <w:tab/>
      </w:r>
      <w:r>
        <w:tab/>
      </w:r>
      <w:r>
        <w:t>Chapter 4: Payment Instruments and Systems</w:t>
      </w:r>
    </w:p>
    <w:p w14:paraId="00BE9B0E" w14:textId="5964C0B6" w:rsidR="007F178F" w:rsidRPr="00B81569" w:rsidRDefault="007F178F" w:rsidP="00834D65">
      <w:pPr>
        <w:pStyle w:val="SeminarBody"/>
        <w:spacing w:after="0"/>
        <w:rPr>
          <w:sz w:val="12"/>
          <w:szCs w:val="12"/>
        </w:rPr>
      </w:pPr>
    </w:p>
    <w:p w14:paraId="212322B4" w14:textId="76A081CA" w:rsidR="00CE356F" w:rsidRDefault="007F178F" w:rsidP="00C06C61">
      <w:pPr>
        <w:pStyle w:val="SeminarBody"/>
        <w:spacing w:after="0"/>
      </w:pPr>
      <w:r>
        <w:t xml:space="preserve">Session </w:t>
      </w:r>
      <w:r w:rsidR="00BB1589">
        <w:t>7</w:t>
      </w:r>
      <w:r w:rsidR="00CE356F">
        <w:tab/>
        <w:t xml:space="preserve">Chapter </w:t>
      </w:r>
      <w:r w:rsidR="00F205DB">
        <w:t xml:space="preserve">7: </w:t>
      </w:r>
      <w:r w:rsidR="00CC2324">
        <w:t xml:space="preserve">Relationship Management and Financial Service Provider </w:t>
      </w:r>
      <w:r w:rsidR="004F424E">
        <w:t xml:space="preserve">(FSP) </w:t>
      </w:r>
      <w:r w:rsidR="00CC2324">
        <w:t>Selection</w:t>
      </w:r>
    </w:p>
    <w:p w14:paraId="4F5C1BA9" w14:textId="7B86785F" w:rsidR="00681513" w:rsidRDefault="00C06C61" w:rsidP="00834D65">
      <w:pPr>
        <w:pStyle w:val="SeminarBody"/>
        <w:spacing w:after="0"/>
      </w:pPr>
      <w:r>
        <w:tab/>
      </w:r>
      <w:r>
        <w:tab/>
      </w:r>
      <w:r w:rsidR="00681513">
        <w:t xml:space="preserve">Chapter </w:t>
      </w:r>
      <w:r w:rsidR="00CC2324">
        <w:t>14</w:t>
      </w:r>
      <w:r w:rsidR="00681513">
        <w:t xml:space="preserve">: </w:t>
      </w:r>
      <w:r w:rsidR="00E9513D">
        <w:t>Cash Flow Forecasting</w:t>
      </w:r>
    </w:p>
    <w:p w14:paraId="1B9E0E98" w14:textId="45C09E33" w:rsidR="00681513" w:rsidRDefault="00681513" w:rsidP="00834D65">
      <w:pPr>
        <w:pStyle w:val="SeminarBody"/>
        <w:spacing w:after="0"/>
        <w:ind w:left="720" w:firstLine="720"/>
      </w:pPr>
      <w:r>
        <w:t xml:space="preserve">Chapter </w:t>
      </w:r>
      <w:r w:rsidR="00CC2324">
        <w:t>15</w:t>
      </w:r>
      <w:r>
        <w:t xml:space="preserve">: </w:t>
      </w:r>
      <w:r w:rsidR="00E9513D">
        <w:t>Technology in Treasury</w:t>
      </w:r>
    </w:p>
    <w:p w14:paraId="2DF790B0" w14:textId="19A29BC9" w:rsidR="007F178F" w:rsidRPr="00B81569" w:rsidRDefault="007F178F" w:rsidP="00834D65">
      <w:pPr>
        <w:pStyle w:val="SeminarBody"/>
        <w:spacing w:after="0"/>
        <w:rPr>
          <w:sz w:val="12"/>
          <w:szCs w:val="12"/>
        </w:rPr>
      </w:pPr>
    </w:p>
    <w:p w14:paraId="7F3E59E3" w14:textId="49361C69" w:rsidR="00DD612F" w:rsidRDefault="007F178F" w:rsidP="00834D65">
      <w:pPr>
        <w:pStyle w:val="SeminarBody"/>
        <w:spacing w:after="0"/>
      </w:pPr>
      <w:r>
        <w:t xml:space="preserve">Session </w:t>
      </w:r>
      <w:r w:rsidR="00BB1589">
        <w:t>8</w:t>
      </w:r>
      <w:r w:rsidR="00DD612F">
        <w:tab/>
        <w:t xml:space="preserve">Chapter </w:t>
      </w:r>
      <w:r w:rsidR="00E9513D">
        <w:t>16</w:t>
      </w:r>
      <w:r w:rsidR="00DD612F">
        <w:t xml:space="preserve">: </w:t>
      </w:r>
      <w:r w:rsidR="002C146D">
        <w:t>Enterprise Risk Management</w:t>
      </w:r>
    </w:p>
    <w:p w14:paraId="160B564C" w14:textId="7C306AF3" w:rsidR="00DD612F" w:rsidRDefault="00DD612F" w:rsidP="00834D65">
      <w:pPr>
        <w:pStyle w:val="SeminarBody"/>
        <w:spacing w:after="0"/>
        <w:ind w:left="720" w:firstLine="720"/>
      </w:pPr>
      <w:r>
        <w:t xml:space="preserve">Chapter </w:t>
      </w:r>
      <w:r w:rsidR="00E9513D">
        <w:t>17</w:t>
      </w:r>
      <w:r>
        <w:t xml:space="preserve">: </w:t>
      </w:r>
      <w:r w:rsidR="002C146D">
        <w:t>Financial Risk Management</w:t>
      </w:r>
    </w:p>
    <w:p w14:paraId="3BFBBDC2" w14:textId="4BFA6CC3" w:rsidR="007F178F" w:rsidRPr="00B81569" w:rsidRDefault="007F178F" w:rsidP="00834D65">
      <w:pPr>
        <w:pStyle w:val="SeminarBody"/>
        <w:spacing w:after="0"/>
        <w:rPr>
          <w:sz w:val="12"/>
          <w:szCs w:val="12"/>
        </w:rPr>
      </w:pPr>
    </w:p>
    <w:p w14:paraId="75826856" w14:textId="1FC72568" w:rsidR="00713310" w:rsidRDefault="007F178F" w:rsidP="00834D65">
      <w:pPr>
        <w:pStyle w:val="SeminarBody"/>
        <w:spacing w:after="0"/>
      </w:pPr>
      <w:r>
        <w:t xml:space="preserve">Session </w:t>
      </w:r>
      <w:r w:rsidR="00BB1589">
        <w:t>9</w:t>
      </w:r>
      <w:r w:rsidR="00713310" w:rsidRPr="00713310">
        <w:t xml:space="preserve"> </w:t>
      </w:r>
      <w:r w:rsidR="00713310">
        <w:tab/>
        <w:t xml:space="preserve">Chapter </w:t>
      </w:r>
      <w:r w:rsidR="002C146D">
        <w:t>18</w:t>
      </w:r>
      <w:r w:rsidR="00713310">
        <w:t xml:space="preserve">: </w:t>
      </w:r>
      <w:r w:rsidR="002C146D">
        <w:t>Treasury Polic</w:t>
      </w:r>
      <w:r w:rsidR="00E7188F">
        <w:t>ies and Procedures</w:t>
      </w:r>
    </w:p>
    <w:p w14:paraId="26E99C29" w14:textId="4F30DBD0" w:rsidR="00713310" w:rsidRDefault="00713310" w:rsidP="00834D65">
      <w:pPr>
        <w:pStyle w:val="SeminarBody"/>
        <w:spacing w:after="0"/>
        <w:ind w:left="720" w:firstLine="720"/>
      </w:pPr>
      <w:r>
        <w:t xml:space="preserve">Chapter </w:t>
      </w:r>
      <w:r w:rsidR="00D6555C">
        <w:t>6</w:t>
      </w:r>
      <w:r>
        <w:t xml:space="preserve">: </w:t>
      </w:r>
      <w:r w:rsidR="00E7188F">
        <w:t>Capital Markets</w:t>
      </w:r>
    </w:p>
    <w:p w14:paraId="6BBC2D6C" w14:textId="6B18A08A" w:rsidR="007F178F" w:rsidRPr="00B81569" w:rsidRDefault="007F178F" w:rsidP="00834D65">
      <w:pPr>
        <w:pStyle w:val="SeminarBody"/>
        <w:spacing w:after="0"/>
        <w:rPr>
          <w:sz w:val="12"/>
          <w:szCs w:val="12"/>
        </w:rPr>
      </w:pPr>
    </w:p>
    <w:p w14:paraId="0A258A3F" w14:textId="6CB8FA51" w:rsidR="00B00D51" w:rsidRDefault="007F178F" w:rsidP="00834D65">
      <w:pPr>
        <w:pStyle w:val="SeminarBody"/>
        <w:spacing w:after="0"/>
      </w:pPr>
      <w:r>
        <w:t xml:space="preserve">Session </w:t>
      </w:r>
      <w:r w:rsidR="00BB1589">
        <w:t>10</w:t>
      </w:r>
      <w:r w:rsidR="00B00D51" w:rsidRPr="00B00D51">
        <w:t xml:space="preserve"> </w:t>
      </w:r>
      <w:r w:rsidR="00B00D51">
        <w:tab/>
        <w:t>Chapter 1</w:t>
      </w:r>
      <w:r w:rsidR="00D6555C">
        <w:t xml:space="preserve">9: </w:t>
      </w:r>
      <w:r w:rsidR="00D51DD2">
        <w:t>Long-Term Investments</w:t>
      </w:r>
    </w:p>
    <w:p w14:paraId="580718AE" w14:textId="77777777" w:rsidR="008E0791" w:rsidRDefault="00B00D51" w:rsidP="008E0791">
      <w:pPr>
        <w:pStyle w:val="SeminarBody"/>
        <w:spacing w:after="0"/>
        <w:ind w:left="720" w:firstLine="720"/>
      </w:pPr>
      <w:r>
        <w:t xml:space="preserve">Chapter </w:t>
      </w:r>
      <w:r w:rsidR="00D51DD2">
        <w:t>20: Capital Structure Decision and Management</w:t>
      </w:r>
    </w:p>
    <w:p w14:paraId="46877FEA" w14:textId="1397F91D" w:rsidR="00A27ECE" w:rsidRDefault="00A27ECE" w:rsidP="008E0791">
      <w:pPr>
        <w:pStyle w:val="SeminarBody"/>
        <w:spacing w:after="0"/>
        <w:ind w:left="720" w:firstLine="720"/>
      </w:pPr>
      <w:r>
        <w:t>Exam Structure</w:t>
      </w:r>
      <w:r w:rsidR="00D51DD2">
        <w:t xml:space="preserve"> Discussion</w:t>
      </w:r>
    </w:p>
    <w:p w14:paraId="623FCA83" w14:textId="77777777" w:rsidR="00CD731D" w:rsidRDefault="00CD731D" w:rsidP="006F6F06">
      <w:pPr>
        <w:pStyle w:val="SeminarBody"/>
      </w:pPr>
    </w:p>
    <w:sectPr w:rsidR="00CD731D" w:rsidSect="00BF16EE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2410" w:right="1800" w:bottom="1800" w:left="1440" w:header="720" w:footer="8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688F67" w14:textId="77777777" w:rsidR="00401E71" w:rsidRDefault="00401E71" w:rsidP="00EE3CBF">
      <w:r>
        <w:separator/>
      </w:r>
    </w:p>
  </w:endnote>
  <w:endnote w:type="continuationSeparator" w:id="0">
    <w:p w14:paraId="6671F49A" w14:textId="77777777" w:rsidR="00401E71" w:rsidRDefault="00401E71" w:rsidP="00EE3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exia-Light">
    <w:altName w:val="Lexia Light"/>
    <w:charset w:val="4D"/>
    <w:family w:val="roman"/>
    <w:pitch w:val="variable"/>
    <w:sig w:usb0="A00000AF" w:usb1="5000205B" w:usb2="00000000" w:usb3="00000000" w:csb0="0000009B" w:csb1="00000000"/>
  </w:font>
  <w:font w:name="Gotham-Bold">
    <w:altName w:val="Gotham Bold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-Book">
    <w:altName w:val="Gotham Book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60AAAD" w14:textId="548BAD79" w:rsidR="00600F51" w:rsidRDefault="00BF16EE" w:rsidP="00BF16EE">
    <w:pPr>
      <w:pStyle w:val="Footer"/>
      <w:ind w:hanging="1440"/>
    </w:pPr>
    <w:r>
      <w:rPr>
        <w:noProof/>
      </w:rPr>
      <w:drawing>
        <wp:inline distT="0" distB="0" distL="0" distR="0" wp14:anchorId="0D8AD300" wp14:editId="4AAA0BB7">
          <wp:extent cx="7730332" cy="63857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 rotWithShape="1">
                  <a:blip r:embed="rId1"/>
                  <a:srcRect t="93612"/>
                  <a:stretch/>
                </pic:blipFill>
                <pic:spPr bwMode="auto">
                  <a:xfrm>
                    <a:off x="0" y="0"/>
                    <a:ext cx="8046195" cy="6646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BBC432" w14:textId="2522D733" w:rsidR="00600F51" w:rsidRDefault="00600F51" w:rsidP="00BF16EE">
    <w:pPr>
      <w:pStyle w:val="Footer"/>
      <w:ind w:hanging="1440"/>
    </w:pPr>
    <w:r>
      <w:rPr>
        <w:noProof/>
      </w:rPr>
      <w:drawing>
        <wp:inline distT="0" distB="0" distL="0" distR="0" wp14:anchorId="44A67447" wp14:editId="692D786A">
          <wp:extent cx="8079109" cy="667910"/>
          <wp:effectExtent l="0" t="0" r="0" b="571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 rotWithShape="1">
                  <a:blip r:embed="rId1"/>
                  <a:srcRect t="93612"/>
                  <a:stretch/>
                </pic:blipFill>
                <pic:spPr bwMode="auto">
                  <a:xfrm>
                    <a:off x="0" y="0"/>
                    <a:ext cx="8541786" cy="7061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0BF026" w14:textId="77777777" w:rsidR="00401E71" w:rsidRDefault="00401E71" w:rsidP="00EE3CBF">
      <w:r>
        <w:separator/>
      </w:r>
    </w:p>
  </w:footnote>
  <w:footnote w:type="continuationSeparator" w:id="0">
    <w:p w14:paraId="5F0E946C" w14:textId="77777777" w:rsidR="00401E71" w:rsidRDefault="00401E71" w:rsidP="00EE3C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BE04A9" w14:textId="1A277BB7" w:rsidR="00600F51" w:rsidRDefault="00600F51" w:rsidP="00EE3CBF">
    <w:pPr>
      <w:pStyle w:val="Header"/>
      <w:tabs>
        <w:tab w:val="clear" w:pos="8640"/>
        <w:tab w:val="right" w:pos="9360"/>
      </w:tabs>
      <w:ind w:left="-720" w:right="-720"/>
    </w:pPr>
    <w:r>
      <w:rPr>
        <w:noProof/>
      </w:rPr>
      <w:drawing>
        <wp:inline distT="0" distB="0" distL="0" distR="0" wp14:anchorId="1711BBF5" wp14:editId="709F6CF6">
          <wp:extent cx="7020923" cy="939165"/>
          <wp:effectExtent l="0" t="0" r="2540" b="63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1"/>
                  <a:srcRect t="4026" b="85638"/>
                  <a:stretch/>
                </pic:blipFill>
                <pic:spPr bwMode="auto">
                  <a:xfrm>
                    <a:off x="0" y="0"/>
                    <a:ext cx="7097038" cy="9493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E7160B" w14:textId="7C2987BC" w:rsidR="00600F51" w:rsidRDefault="00600F51" w:rsidP="00A57606">
    <w:pPr>
      <w:pStyle w:val="Header"/>
      <w:ind w:left="-720"/>
    </w:pPr>
    <w:r>
      <w:rPr>
        <w:noProof/>
      </w:rPr>
      <w:drawing>
        <wp:inline distT="0" distB="0" distL="0" distR="0" wp14:anchorId="6049321A" wp14:editId="7E586CCE">
          <wp:extent cx="6780853" cy="1827862"/>
          <wp:effectExtent l="0" t="0" r="1270" b="127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 rotWithShape="1">
                  <a:blip r:embed="rId1"/>
                  <a:srcRect l="6509" t="4498" r="6242" b="77328"/>
                  <a:stretch/>
                </pic:blipFill>
                <pic:spPr bwMode="auto">
                  <a:xfrm>
                    <a:off x="0" y="0"/>
                    <a:ext cx="6820250" cy="18384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7C350B"/>
    <w:multiLevelType w:val="hybridMultilevel"/>
    <w:tmpl w:val="9AE839C6"/>
    <w:lvl w:ilvl="0" w:tplc="17F22624">
      <w:start w:val="1"/>
      <w:numFmt w:val="decimal"/>
      <w:pStyle w:val="SeminarBodyNumbered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573B44"/>
    <w:multiLevelType w:val="hybridMultilevel"/>
    <w:tmpl w:val="6184A04A"/>
    <w:lvl w:ilvl="0" w:tplc="5B02CA52">
      <w:start w:val="1"/>
      <w:numFmt w:val="bullet"/>
      <w:pStyle w:val="SeminarBodyTab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2137203"/>
    <w:multiLevelType w:val="hybridMultilevel"/>
    <w:tmpl w:val="772C3C26"/>
    <w:lvl w:ilvl="0" w:tplc="B622B0DA">
      <w:start w:val="1"/>
      <w:numFmt w:val="bullet"/>
      <w:pStyle w:val="SeminarBody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667D82"/>
    <w:multiLevelType w:val="multilevel"/>
    <w:tmpl w:val="DDF8056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E01169F"/>
    <w:multiLevelType w:val="multilevel"/>
    <w:tmpl w:val="51AE06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F20D74"/>
    <w:multiLevelType w:val="hybridMultilevel"/>
    <w:tmpl w:val="A19E9D14"/>
    <w:lvl w:ilvl="0" w:tplc="AAD66414">
      <w:start w:val="1"/>
      <w:numFmt w:val="bullet"/>
      <w:pStyle w:val="SeminarBodyTab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CBF"/>
    <w:rsid w:val="00010105"/>
    <w:rsid w:val="000246D8"/>
    <w:rsid w:val="00041223"/>
    <w:rsid w:val="000A1CBE"/>
    <w:rsid w:val="000A76C8"/>
    <w:rsid w:val="0011419E"/>
    <w:rsid w:val="00132A6E"/>
    <w:rsid w:val="001663DE"/>
    <w:rsid w:val="001804C5"/>
    <w:rsid w:val="0019797E"/>
    <w:rsid w:val="001B70AA"/>
    <w:rsid w:val="002321AC"/>
    <w:rsid w:val="00234BA3"/>
    <w:rsid w:val="00242B9D"/>
    <w:rsid w:val="002577BB"/>
    <w:rsid w:val="002836E1"/>
    <w:rsid w:val="002C146D"/>
    <w:rsid w:val="002C648F"/>
    <w:rsid w:val="00353296"/>
    <w:rsid w:val="003D3696"/>
    <w:rsid w:val="003D524F"/>
    <w:rsid w:val="003D7638"/>
    <w:rsid w:val="003E05FB"/>
    <w:rsid w:val="003F5F02"/>
    <w:rsid w:val="00401E71"/>
    <w:rsid w:val="00405B96"/>
    <w:rsid w:val="00452817"/>
    <w:rsid w:val="0047388F"/>
    <w:rsid w:val="00494591"/>
    <w:rsid w:val="004A37DA"/>
    <w:rsid w:val="004B0E4F"/>
    <w:rsid w:val="004F424E"/>
    <w:rsid w:val="005044D8"/>
    <w:rsid w:val="0057067F"/>
    <w:rsid w:val="005A2828"/>
    <w:rsid w:val="00600F51"/>
    <w:rsid w:val="0061103B"/>
    <w:rsid w:val="00611D38"/>
    <w:rsid w:val="006442E4"/>
    <w:rsid w:val="00650F39"/>
    <w:rsid w:val="00681513"/>
    <w:rsid w:val="006A528C"/>
    <w:rsid w:val="006A647D"/>
    <w:rsid w:val="006B1EB4"/>
    <w:rsid w:val="006C7F54"/>
    <w:rsid w:val="006D14BF"/>
    <w:rsid w:val="006D620A"/>
    <w:rsid w:val="006E07F9"/>
    <w:rsid w:val="006F6F06"/>
    <w:rsid w:val="00713310"/>
    <w:rsid w:val="007264F4"/>
    <w:rsid w:val="007737B1"/>
    <w:rsid w:val="007B4DE4"/>
    <w:rsid w:val="007F178F"/>
    <w:rsid w:val="00817A20"/>
    <w:rsid w:val="00834D65"/>
    <w:rsid w:val="00880BDE"/>
    <w:rsid w:val="008824EF"/>
    <w:rsid w:val="0088573C"/>
    <w:rsid w:val="0089579D"/>
    <w:rsid w:val="008D3673"/>
    <w:rsid w:val="008E0791"/>
    <w:rsid w:val="008E785B"/>
    <w:rsid w:val="00911A96"/>
    <w:rsid w:val="00944230"/>
    <w:rsid w:val="00946C12"/>
    <w:rsid w:val="00980D91"/>
    <w:rsid w:val="009A392C"/>
    <w:rsid w:val="00A031D5"/>
    <w:rsid w:val="00A034D8"/>
    <w:rsid w:val="00A25929"/>
    <w:rsid w:val="00A27ECE"/>
    <w:rsid w:val="00A43F8D"/>
    <w:rsid w:val="00A57606"/>
    <w:rsid w:val="00A7228A"/>
    <w:rsid w:val="00A82B13"/>
    <w:rsid w:val="00AD027B"/>
    <w:rsid w:val="00AE7F04"/>
    <w:rsid w:val="00B00D51"/>
    <w:rsid w:val="00B05B47"/>
    <w:rsid w:val="00B1388E"/>
    <w:rsid w:val="00B41B30"/>
    <w:rsid w:val="00B81569"/>
    <w:rsid w:val="00BB1589"/>
    <w:rsid w:val="00BB2E16"/>
    <w:rsid w:val="00BF16EE"/>
    <w:rsid w:val="00C06C61"/>
    <w:rsid w:val="00C673D3"/>
    <w:rsid w:val="00CA2F34"/>
    <w:rsid w:val="00CC2324"/>
    <w:rsid w:val="00CD731D"/>
    <w:rsid w:val="00CE2A26"/>
    <w:rsid w:val="00CE356F"/>
    <w:rsid w:val="00CF5BDF"/>
    <w:rsid w:val="00CF7C9B"/>
    <w:rsid w:val="00D437CE"/>
    <w:rsid w:val="00D51DD2"/>
    <w:rsid w:val="00D6555C"/>
    <w:rsid w:val="00DA040F"/>
    <w:rsid w:val="00DD612F"/>
    <w:rsid w:val="00DF4297"/>
    <w:rsid w:val="00E02181"/>
    <w:rsid w:val="00E1002B"/>
    <w:rsid w:val="00E14845"/>
    <w:rsid w:val="00E3203F"/>
    <w:rsid w:val="00E7188F"/>
    <w:rsid w:val="00E80EC7"/>
    <w:rsid w:val="00E9513D"/>
    <w:rsid w:val="00E97107"/>
    <w:rsid w:val="00ED112D"/>
    <w:rsid w:val="00EE3CBF"/>
    <w:rsid w:val="00EE4E20"/>
    <w:rsid w:val="00F0060B"/>
    <w:rsid w:val="00F013BF"/>
    <w:rsid w:val="00F119A0"/>
    <w:rsid w:val="00F205DB"/>
    <w:rsid w:val="00F33B4D"/>
    <w:rsid w:val="00FD379A"/>
    <w:rsid w:val="00FE5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5FB50F"/>
  <w14:defaultImageDpi w14:val="300"/>
  <w15:docId w15:val="{7BCF1F73-9DEB-5C4B-A69D-9696F4EBD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36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0E1C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3C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3CBF"/>
  </w:style>
  <w:style w:type="paragraph" w:styleId="Footer">
    <w:name w:val="footer"/>
    <w:basedOn w:val="Normal"/>
    <w:link w:val="FooterChar"/>
    <w:uiPriority w:val="99"/>
    <w:unhideWhenUsed/>
    <w:rsid w:val="00EE3C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3CBF"/>
  </w:style>
  <w:style w:type="paragraph" w:styleId="BalloonText">
    <w:name w:val="Balloon Text"/>
    <w:basedOn w:val="Normal"/>
    <w:link w:val="BalloonTextChar"/>
    <w:uiPriority w:val="99"/>
    <w:semiHidden/>
    <w:unhideWhenUsed/>
    <w:rsid w:val="00EE3C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CBF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836E1"/>
    <w:rPr>
      <w:rFonts w:asciiTheme="majorHAnsi" w:eastAsiaTheme="majorEastAsia" w:hAnsiTheme="majorHAnsi" w:cstheme="majorBidi"/>
      <w:b/>
      <w:bCs/>
      <w:color w:val="000E1C" w:themeColor="accent1" w:themeShade="B5"/>
      <w:sz w:val="32"/>
      <w:szCs w:val="32"/>
    </w:rPr>
  </w:style>
  <w:style w:type="paragraph" w:customStyle="1" w:styleId="Default">
    <w:name w:val="Default"/>
    <w:rsid w:val="002836E1"/>
    <w:pPr>
      <w:widowControl w:val="0"/>
      <w:autoSpaceDE w:val="0"/>
      <w:autoSpaceDN w:val="0"/>
      <w:adjustRightInd w:val="0"/>
    </w:pPr>
    <w:rPr>
      <w:rFonts w:ascii="Cambria" w:hAnsi="Cambria" w:cs="Cambria"/>
      <w:color w:val="000000"/>
    </w:rPr>
  </w:style>
  <w:style w:type="paragraph" w:customStyle="1" w:styleId="BasicParagraph">
    <w:name w:val="[Basic Paragraph]"/>
    <w:basedOn w:val="Normal"/>
    <w:uiPriority w:val="99"/>
    <w:rsid w:val="00E1002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SeminarBody">
    <w:name w:val="Seminar: Body"/>
    <w:basedOn w:val="Normal"/>
    <w:uiPriority w:val="99"/>
    <w:rsid w:val="006F6F06"/>
    <w:pPr>
      <w:widowControl w:val="0"/>
      <w:suppressAutoHyphens/>
      <w:autoSpaceDE w:val="0"/>
      <w:autoSpaceDN w:val="0"/>
      <w:adjustRightInd w:val="0"/>
      <w:spacing w:before="80" w:after="220"/>
      <w:textAlignment w:val="center"/>
    </w:pPr>
    <w:rPr>
      <w:rFonts w:ascii="Lexia-Light" w:hAnsi="Lexia-Light" w:cs="Lexia-Light"/>
      <w:color w:val="485865"/>
      <w:sz w:val="18"/>
      <w:szCs w:val="18"/>
    </w:rPr>
  </w:style>
  <w:style w:type="paragraph" w:customStyle="1" w:styleId="SeminarSubtitleCF">
    <w:name w:val="Seminar Subtitle (CF)"/>
    <w:basedOn w:val="Normal"/>
    <w:uiPriority w:val="99"/>
    <w:rsid w:val="00A82B13"/>
    <w:pPr>
      <w:widowControl w:val="0"/>
      <w:pBdr>
        <w:top w:val="single" w:sz="8" w:space="4" w:color="auto"/>
      </w:pBdr>
      <w:suppressAutoHyphens/>
      <w:autoSpaceDE w:val="0"/>
      <w:autoSpaceDN w:val="0"/>
      <w:adjustRightInd w:val="0"/>
      <w:spacing w:before="400" w:after="120"/>
      <w:textAlignment w:val="center"/>
    </w:pPr>
    <w:rPr>
      <w:rFonts w:ascii="Gotham-Bold" w:hAnsi="Gotham-Bold" w:cs="Gotham-Bold"/>
      <w:b/>
      <w:bCs/>
      <w:caps/>
      <w:color w:val="006E8F" w:themeColor="text2"/>
      <w:sz w:val="18"/>
      <w:szCs w:val="18"/>
    </w:rPr>
  </w:style>
  <w:style w:type="paragraph" w:customStyle="1" w:styleId="SeminarTitle">
    <w:name w:val="Seminar Title"/>
    <w:basedOn w:val="Normal"/>
    <w:uiPriority w:val="99"/>
    <w:rsid w:val="00A82B13"/>
    <w:pPr>
      <w:widowControl w:val="0"/>
      <w:pBdr>
        <w:top w:val="single" w:sz="12" w:space="1" w:color="auto"/>
      </w:pBdr>
      <w:tabs>
        <w:tab w:val="left" w:pos="360"/>
      </w:tabs>
      <w:suppressAutoHyphens/>
      <w:autoSpaceDE w:val="0"/>
      <w:autoSpaceDN w:val="0"/>
      <w:adjustRightInd w:val="0"/>
      <w:spacing w:before="400" w:after="400"/>
      <w:textAlignment w:val="center"/>
    </w:pPr>
    <w:rPr>
      <w:rFonts w:ascii="Gotham-Book" w:hAnsi="Gotham-Book" w:cs="Gotham-Book"/>
      <w:color w:val="001528"/>
      <w:spacing w:val="-3"/>
      <w:sz w:val="29"/>
      <w:szCs w:val="29"/>
    </w:rPr>
  </w:style>
  <w:style w:type="paragraph" w:styleId="Revision">
    <w:name w:val="Revision"/>
    <w:hidden/>
    <w:uiPriority w:val="99"/>
    <w:semiHidden/>
    <w:rsid w:val="00041223"/>
  </w:style>
  <w:style w:type="paragraph" w:customStyle="1" w:styleId="SeminarBodyTab1">
    <w:name w:val="Seminar: Body Tab 1"/>
    <w:basedOn w:val="SeminarBody"/>
    <w:qFormat/>
    <w:rsid w:val="009A392C"/>
    <w:pPr>
      <w:widowControl/>
      <w:numPr>
        <w:numId w:val="3"/>
      </w:numPr>
      <w:tabs>
        <w:tab w:val="left" w:leader="hyphen" w:pos="360"/>
        <w:tab w:val="left" w:pos="720"/>
      </w:tabs>
      <w:spacing w:before="0" w:after="100"/>
    </w:pPr>
  </w:style>
  <w:style w:type="paragraph" w:customStyle="1" w:styleId="SeminarBodyTab2">
    <w:name w:val="Seminar: Body Tab 2"/>
    <w:basedOn w:val="SeminarBodyTab1"/>
    <w:qFormat/>
    <w:rsid w:val="009A392C"/>
    <w:pPr>
      <w:numPr>
        <w:numId w:val="1"/>
      </w:numPr>
    </w:pPr>
  </w:style>
  <w:style w:type="paragraph" w:customStyle="1" w:styleId="SeminarBodyNumberedList">
    <w:name w:val="Seminar: Body Numbered List"/>
    <w:basedOn w:val="SeminarBody"/>
    <w:qFormat/>
    <w:rsid w:val="009A392C"/>
    <w:pPr>
      <w:keepNext/>
      <w:widowControl/>
      <w:numPr>
        <w:numId w:val="4"/>
      </w:numPr>
      <w:spacing w:after="100"/>
    </w:pPr>
  </w:style>
  <w:style w:type="paragraph" w:customStyle="1" w:styleId="SeminarBodyBulletedList">
    <w:name w:val="Seminar: Body Bulleted List"/>
    <w:basedOn w:val="SeminarBody"/>
    <w:qFormat/>
    <w:rsid w:val="00A82B13"/>
    <w:pPr>
      <w:keepNext/>
      <w:keepLines/>
      <w:numPr>
        <w:numId w:val="6"/>
      </w:numPr>
      <w:spacing w:after="100"/>
      <w:ind w:left="360"/>
    </w:pPr>
  </w:style>
  <w:style w:type="paragraph" w:customStyle="1" w:styleId="SeminarTitleNoLine">
    <w:name w:val="Seminar Title: No Line"/>
    <w:basedOn w:val="SeminarTitle"/>
    <w:qFormat/>
    <w:rsid w:val="00600F51"/>
    <w:pPr>
      <w:pBdr>
        <w:top w:val="none" w:sz="0" w:space="0" w:color="auto"/>
      </w:pBdr>
    </w:pPr>
    <w:rPr>
      <w:color w:val="001528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RNG-Theme">
  <a:themeElements>
    <a:clrScheme name="Training Theme">
      <a:dk1>
        <a:srgbClr val="001528"/>
      </a:dk1>
      <a:lt1>
        <a:sysClr val="window" lastClr="FFFFFF"/>
      </a:lt1>
      <a:dk2>
        <a:srgbClr val="006E8F"/>
      </a:dk2>
      <a:lt2>
        <a:srgbClr val="EEECE1"/>
      </a:lt2>
      <a:accent1>
        <a:srgbClr val="001528"/>
      </a:accent1>
      <a:accent2>
        <a:srgbClr val="006E8F"/>
      </a:accent2>
      <a:accent3>
        <a:srgbClr val="336995"/>
      </a:accent3>
      <a:accent4>
        <a:srgbClr val="C93220"/>
      </a:accent4>
      <a:accent5>
        <a:srgbClr val="451B55"/>
      </a:accent5>
      <a:accent6>
        <a:srgbClr val="249579"/>
      </a:accent6>
      <a:hlink>
        <a:srgbClr val="5D7C25"/>
      </a:hlink>
      <a:folHlink>
        <a:srgbClr val="344047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E1FD1716E2A24B98B377E862102CB7" ma:contentTypeVersion="12" ma:contentTypeDescription="Create a new document." ma:contentTypeScope="" ma:versionID="739aaee2ca2bc9e8b8d6b6362e87f170">
  <xsd:schema xmlns:xsd="http://www.w3.org/2001/XMLSchema" xmlns:xs="http://www.w3.org/2001/XMLSchema" xmlns:p="http://schemas.microsoft.com/office/2006/metadata/properties" xmlns:ns2="99ec3550-9735-4149-8b0f-7930f887f268" xmlns:ns3="656772b8-d4a5-4f46-a92f-6f54fdbd5ed7" targetNamespace="http://schemas.microsoft.com/office/2006/metadata/properties" ma:root="true" ma:fieldsID="e6e0628aa3f38145695b10ca2e30a0ce" ns2:_="" ns3:_="">
    <xsd:import namespace="99ec3550-9735-4149-8b0f-7930f887f268"/>
    <xsd:import namespace="656772b8-d4a5-4f46-a92f-6f54fdbd5e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ec3550-9735-4149-8b0f-7930f887f2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6772b8-d4a5-4f46-a92f-6f54fdbd5ed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B3C577-C749-B44E-BBA7-CFC6E33F56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10A828-316F-4730-9CEA-5E41BB479915}"/>
</file>

<file path=customXml/itemProps3.xml><?xml version="1.0" encoding="utf-8"?>
<ds:datastoreItem xmlns:ds="http://schemas.openxmlformats.org/officeDocument/2006/customXml" ds:itemID="{06B01181-D3A4-4CB5-B7AF-1DF8C0C250A8}"/>
</file>

<file path=customXml/itemProps4.xml><?xml version="1.0" encoding="utf-8"?>
<ds:datastoreItem xmlns:ds="http://schemas.openxmlformats.org/officeDocument/2006/customXml" ds:itemID="{A0895831-1448-4D57-89A7-543FAFEB2A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Association for Financial Professionals</Company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Sasser-Sullivan</dc:creator>
  <cp:keywords/>
  <dc:description/>
  <cp:lastModifiedBy>Kendall Frederick</cp:lastModifiedBy>
  <cp:revision>14</cp:revision>
  <dcterms:created xsi:type="dcterms:W3CDTF">2020-12-10T19:45:00Z</dcterms:created>
  <dcterms:modified xsi:type="dcterms:W3CDTF">2020-12-10T19:59:00Z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0x01010028E1FD1716E2A24B98B377E862102CB7</vt:lpwstr>
  </property>
</Properties>
</file>